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B" w:rsidRPr="009E278B" w:rsidRDefault="0096094B" w:rsidP="0096094B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Pr="00B51DBB">
        <w:rPr>
          <w:rFonts w:ascii="Arial" w:hAnsi="Arial" w:cs="Arial"/>
          <w:i/>
        </w:rPr>
        <w:t xml:space="preserve"> DO SIWZ</w:t>
      </w:r>
    </w:p>
    <w:p w:rsidR="0096094B" w:rsidRPr="009E278B" w:rsidRDefault="0096094B" w:rsidP="0096094B">
      <w:pPr>
        <w:spacing w:after="240"/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96094B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96094B" w:rsidRPr="004D120A" w:rsidRDefault="0096094B" w:rsidP="0096094B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4D120A">
        <w:rPr>
          <w:rFonts w:ascii="Arial" w:hAnsi="Arial" w:cs="Arial"/>
          <w:b/>
          <w:color w:val="auto"/>
          <w:sz w:val="28"/>
          <w:szCs w:val="28"/>
        </w:rPr>
        <w:t xml:space="preserve">FORMULARZ ZGODNOŚCI </w:t>
      </w:r>
      <w:r w:rsidRPr="004D120A">
        <w:rPr>
          <w:rFonts w:ascii="Arial" w:hAnsi="Arial" w:cs="Arial"/>
          <w:b/>
          <w:color w:val="auto"/>
          <w:sz w:val="28"/>
          <w:szCs w:val="28"/>
        </w:rPr>
        <w:br/>
        <w:t xml:space="preserve">WYMAGAŃ I PARAMETRÓW TECHNICZNYCH 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4D120A">
        <w:rPr>
          <w:rFonts w:ascii="Arial" w:hAnsi="Arial" w:cs="Arial"/>
          <w:b/>
          <w:sz w:val="28"/>
          <w:szCs w:val="28"/>
        </w:rPr>
        <w:t>(ZP/2</w:t>
      </w:r>
      <w:r>
        <w:rPr>
          <w:rFonts w:ascii="Arial" w:hAnsi="Arial" w:cs="Arial"/>
          <w:b/>
          <w:sz w:val="28"/>
          <w:szCs w:val="28"/>
        </w:rPr>
        <w:t>1</w:t>
      </w:r>
      <w:r w:rsidRPr="004D120A">
        <w:rPr>
          <w:rFonts w:ascii="Arial" w:hAnsi="Arial" w:cs="Arial"/>
          <w:b/>
          <w:sz w:val="28"/>
          <w:szCs w:val="28"/>
        </w:rPr>
        <w:t>/15 –DOSTAWA ZESTAWU SZEŚCIU ODBIORNIKÓW GNSS WRAZ Z OPRZYRZĄDOWANIEM I OPROGRAMOWANIEM</w:t>
      </w:r>
      <w:r w:rsidRPr="00E870AB">
        <w:rPr>
          <w:rFonts w:ascii="Arial" w:hAnsi="Arial" w:cs="Arial"/>
          <w:b/>
          <w:sz w:val="32"/>
          <w:szCs w:val="32"/>
        </w:rPr>
        <w:t>)</w:t>
      </w:r>
    </w:p>
    <w:tbl>
      <w:tblPr>
        <w:tblW w:w="9427" w:type="dxa"/>
        <w:tblInd w:w="-6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392"/>
        <w:gridCol w:w="3544"/>
        <w:gridCol w:w="3491"/>
      </w:tblGrid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Nazwa elementu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A4CFC">
              <w:rPr>
                <w:rFonts w:ascii="Arial" w:hAnsi="Arial" w:cs="Arial"/>
                <w:b/>
              </w:rPr>
              <w:t>Wymagany parametr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  <w:b/>
              </w:rPr>
              <w:t>Parametry urządzenia będącego przedmiotem oferty</w:t>
            </w:r>
          </w:p>
        </w:tc>
      </w:tr>
      <w:tr w:rsidR="0096094B" w:rsidRPr="007A4CFC" w:rsidTr="00180952"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3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Odbiornik GNSS – stacja referencyjna z anteną z kopułą przeciwśniegową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 poniżej 0,5mm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072B82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Zysk anteny nie niższy niż 29</w:t>
            </w:r>
            <w:r w:rsidR="0096094B"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094B"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4 mm + 0.1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+ 0.5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….... 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10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.….. 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…...mm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pionie 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zmiennym 230 V o częstotliwości 50Hz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53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wymiennych kart pamięci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RINEX,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Hatanaka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, kompresja ZIP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NTRIP, NMEA oraz formatów własnych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Bezpieczne połączenie dzięki szyfrowaniu https, certyfikatom SSL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Trzy odbiorniki GNSS do ciągłego pomiaru PPK z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>Niskoszumowy pomiar fazy fali nośnej z dokładnością poniżej 0,5mm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sz w:val="20"/>
                <w:szCs w:val="20"/>
              </w:rPr>
              <w:t xml:space="preserve"> Liczba kanałów nie niższa niż 100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nie niższy niż 25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szybkim statycznym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kinematycznym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) w poziomie 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…..mm + …..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 nie wyższe niż 4W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...... W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Odbiornik oraz antena muszą być osobnymi elementami - antena nie może być zintegrowana z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odbiornikiem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lastRenderedPageBreak/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Wymagane porty: RS232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Lemo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, zasilanie zewnętrzne,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v2.00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ustanowienia do 3 jednoczesnych połączeń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pracy z modemami radiowymi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wymiennych kart pamięci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Dwa przenośne odbiorniki GNSS ze zintegrowanymi antenami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iCs/>
                <w:sz w:val="20"/>
                <w:szCs w:val="20"/>
              </w:rPr>
              <w:t>Niskoszumowy pomiar fazy fali nośnej z dokładnością poniżej 0,5mm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Niskoszumowy pomiar fazy fali nośnej z dokładnością</w:t>
            </w:r>
          </w:p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spacing w:after="160" w:line="252" w:lineRule="auto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Liczba kanałów nie niższa niż 100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Liczba kanałów ….....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Śledzone sygnały satelitarne: GPS (L1, L2, L2C), GLONASS (L1, L2), 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BeiDou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(B1,B2), Galileo, SBAS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Wbudowany radiomodem do pomiarów RTK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Typowy czas inicjalizacji nie wyższy niż 10 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Zysk ant</w:t>
            </w:r>
            <w:r w:rsidR="00072B82">
              <w:rPr>
                <w:rFonts w:ascii="Arial" w:hAnsi="Arial" w:cs="Arial"/>
                <w:sz w:val="20"/>
                <w:szCs w:val="20"/>
              </w:rPr>
              <w:t>eny nie niższy niż 27</w:t>
            </w:r>
            <w:r w:rsidRPr="007A4C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Zysk anteny …....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dbi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 nie niższa niż 3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 nie niższa niż 3 mm + 0,2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5 mm + 0,5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 xml:space="preserve">Nominalna dokładność pomiaru w Post 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Processingu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 xml:space="preserve"> w trybie statycznym dla długich obserwacji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 mm + …....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 nie niższa niż 10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 20 mm + 1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autoSpaceDE w:val="0"/>
              <w:spacing w:after="160" w:line="252" w:lineRule="auto"/>
              <w:ind w:left="2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Nominalna dokładność pomiaru w trybie ruchomym RTK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poziomie i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…... mm + …... ppm (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</w:rPr>
              <w:t>rms</w:t>
            </w:r>
            <w:proofErr w:type="spellEnd"/>
            <w:r w:rsidRPr="007A4CFC">
              <w:rPr>
                <w:rFonts w:ascii="Arial" w:hAnsi="Arial" w:cs="Arial"/>
                <w:sz w:val="20"/>
                <w:szCs w:val="20"/>
              </w:rPr>
              <w:t>) w pionie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Maksymalna częstotliwość rejestracji i pomiaru pozycji nie niższa niż 20Hz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częstotliwość rejestracji i pomiaru pozycji </w:t>
            </w:r>
          </w:p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…......Hz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Maksymalny czas pracy przy zasilaniu wewnętrznym nie krótszy niż 5h w trybie GNSS RTK i niż 7 h w trybie tylko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RINEX oraz formatów własnych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Możliwość zasilania prądem stałym 12V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nie wyższa niż -40</w:t>
            </w:r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Waga urządzenia wraz z teleskopową tyczką pomiarową opisaną w pkt D 6. nie wyższa niż 3 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Wyjście NMEA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Obsługa wymiennych kart pamięci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pracy w trybie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postprocessingu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kontrolera polowego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96094B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6094B" w:rsidRPr="007A4CFC" w:rsidRDefault="0096094B" w:rsidP="00072B8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Możliwość definiowania sesji pomiarowych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094B" w:rsidRPr="007A4CFC" w:rsidRDefault="0096094B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snapToGrid w:val="0"/>
              <w:spacing w:after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b/>
                <w:bCs/>
                <w:sz w:val="20"/>
                <w:szCs w:val="20"/>
              </w:rPr>
              <w:t>3 kontrolery terenowe kompatybilne z zamawianymi odbiornikami GNSS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4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Stopień ochrony co najmniej IP 67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Minimalna temperatura pracy nie wyższa niż -30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  <w:vertAlign w:val="superscript"/>
              </w:rPr>
              <w:t>o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autoSpaceDE w:val="0"/>
              <w:spacing w:after="160"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Minimalna temperatura pracy ….....</w:t>
            </w:r>
            <w:proofErr w:type="spellStart"/>
            <w:r w:rsidRPr="007A4C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A4CFC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Wytrzymałość mechaniczna: wytrzymywanie upadku z wysokości 1m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EF4521" w:rsidRDefault="00180952" w:rsidP="00072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masa nie wyższa niż 1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,1 </w:t>
            </w:r>
            <w:r w:rsidRPr="00EF452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kg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Masa ….. kg</w:t>
            </w:r>
          </w:p>
        </w:tc>
      </w:tr>
      <w:tr w:rsidR="00180952" w:rsidRPr="007A4CFC" w:rsidTr="00180952">
        <w:trPr>
          <w:trHeight w:val="794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pamięć wewnętrzna o pojemności nie niższej niż 256 MB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obsługa wymiennych kart pamięci o pojemności nie niższej niż 1 GB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z w:val="20"/>
                <w:szCs w:val="20"/>
              </w:rPr>
              <w:t>podświetlany wyświetlacz o rozdzielczości nie niższej niż 320x240 pikseli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0F6220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spacing w:val="-2"/>
                <w:sz w:val="20"/>
                <w:szCs w:val="20"/>
              </w:rPr>
              <w:t>ekra</w:t>
            </w:r>
            <w:r w:rsidRPr="007A4C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n dotykowy</w:t>
            </w:r>
            <w:r w:rsidRPr="00B0083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z funkcją klawiatury / ekran bez funkcji klawiatury*</w:t>
            </w:r>
          </w:p>
        </w:tc>
      </w:tr>
      <w:tr w:rsidR="00180952" w:rsidRPr="007A4CFC" w:rsidTr="009C6318">
        <w:trPr>
          <w:trHeight w:val="323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klawiatura z wypukłymi klawiszami</w:t>
            </w:r>
            <w:r w:rsidRPr="007A4C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32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29036F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351809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Klawiatura podświetlana / klawiatura niepodświetlana*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Wbudowany aparat fotograficzny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Bezprzewodowa komunikacja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z odbiornikiem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Oprogramowanie firmowe producenta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Kontroler tego samego producenta co odbiorniki oraz anteny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C377EB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C377EB">
              <w:rPr>
                <w:rFonts w:ascii="Arial" w:hAnsi="Arial" w:cs="Arial"/>
                <w:b/>
              </w:rPr>
              <w:t>Inne oprzyrządowanie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komplet kabli antenowych, zasilających i do komunikacji z komputerem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Akumulatory wymienne do odbiornika – minimum 2 komplety/odbiornik, łącznie 12 sztuk.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Ładowarka wielostanowiskowa umożliwiająca jednoczesne ładowanie nie mniej niż 4 akumulatorów dedykowanych do zamawianych odbiorników.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Dwie tyczki teleskopowe o długości nie wyższej niż 1 m i nie niższej niż 20 cm i o średnicy nie wyższej niż 2cm do montażu anteny GNSS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Dwie tyczki z włókna węglowego o </w:t>
            </w:r>
            <w:proofErr w:type="spellStart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dlugości</w:t>
            </w:r>
            <w:proofErr w:type="spellEnd"/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wyższej niż 2m nie niższej niż 1 m do montażu anteny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80952" w:rsidRPr="00C377EB" w:rsidRDefault="00180952" w:rsidP="00072B82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7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Oprogramowanie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5-letnia licencja na dwa stanowiska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do pozyskiwania i obróbki danych z pomiarów zamawianymi odbiornikami GNSS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programowanie, monitorowanie oraz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grywanie danych z zamawianych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odbiorników GNSS w czasie rzeczywist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ym oraz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off-line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użyciu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standardowego komputera osobistego w tym w szczególności pełną obsługę </w:t>
            </w: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ab/>
              <w:t>stacji referencyjnej opisanej w pkt. A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  <w:tr w:rsidR="00180952" w:rsidRPr="007A4CFC" w:rsidTr="00180952">
        <w:trPr>
          <w:trHeight w:val="72"/>
        </w:trPr>
        <w:tc>
          <w:tcPr>
            <w:tcW w:w="239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opracowywanie wyników pomiarów GNSS w tym w szczególności:</w:t>
            </w:r>
          </w:p>
          <w:p w:rsidR="00180952" w:rsidRPr="007A4CFC" w:rsidRDefault="00180952" w:rsidP="00072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a) wyrównanie pomiarów statycznych przy wykorzystaniu plików RINEX</w:t>
            </w:r>
          </w:p>
          <w:p w:rsidR="00180952" w:rsidRPr="007A4CFC" w:rsidRDefault="00180952" w:rsidP="00072B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A4CFC">
              <w:rPr>
                <w:rFonts w:ascii="Arial" w:hAnsi="Arial" w:cs="Arial"/>
                <w:color w:val="000000"/>
                <w:sz w:val="20"/>
                <w:szCs w:val="20"/>
              </w:rPr>
              <w:t>b) wyrównanie pomiarów kinetycznych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952" w:rsidRPr="007A4CFC" w:rsidRDefault="00180952" w:rsidP="00072B82">
            <w:pPr>
              <w:pStyle w:val="Nagwek"/>
              <w:tabs>
                <w:tab w:val="clear" w:pos="4536"/>
                <w:tab w:val="clear" w:pos="9072"/>
              </w:tabs>
              <w:autoSpaceDE w:val="0"/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7A4CFC">
              <w:rPr>
                <w:rFonts w:ascii="Arial" w:hAnsi="Arial" w:cs="Arial"/>
              </w:rPr>
              <w:t>Spełnia / Nie spełnia*</w:t>
            </w:r>
          </w:p>
        </w:tc>
      </w:tr>
    </w:tbl>
    <w:p w:rsidR="0096094B" w:rsidRDefault="0096094B" w:rsidP="0096094B">
      <w:pPr>
        <w:spacing w:after="120"/>
        <w:rPr>
          <w:rFonts w:ascii="Arial" w:hAnsi="Arial" w:cs="Arial"/>
        </w:rPr>
      </w:pPr>
      <w:r>
        <w:rPr>
          <w:rFonts w:ascii="Arial" w:hAnsi="Arial" w:cs="Arial"/>
          <w:i/>
        </w:rPr>
        <w:t>*niepotrzebne skreślić</w:t>
      </w:r>
    </w:p>
    <w:p w:rsidR="0096094B" w:rsidRDefault="0096094B" w:rsidP="0096094B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96094B" w:rsidRDefault="0096094B" w:rsidP="0096094B">
      <w:pPr>
        <w:tabs>
          <w:tab w:val="left" w:pos="1755"/>
        </w:tabs>
        <w:spacing w:after="120"/>
        <w:rPr>
          <w:rFonts w:ascii="Arial" w:hAnsi="Arial" w:cs="Arial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Default="0096094B" w:rsidP="0096094B">
      <w:pPr>
        <w:rPr>
          <w:sz w:val="22"/>
          <w:szCs w:val="22"/>
        </w:rPr>
      </w:pPr>
    </w:p>
    <w:p w:rsidR="0096094B" w:rsidRPr="00C12942" w:rsidRDefault="0096094B" w:rsidP="0096094B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594"/>
        <w:gridCol w:w="4694"/>
      </w:tblGrid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7C1CD2">
              <w:rPr>
                <w:rFonts w:ascii="Arial" w:hAnsi="Arial" w:cs="Arial"/>
                <w:sz w:val="22"/>
                <w:szCs w:val="22"/>
              </w:rPr>
              <w:t>......................., dnia ..............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96094B" w:rsidRPr="007C1CD2" w:rsidTr="00072B82"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96094B" w:rsidRPr="007C1CD2" w:rsidRDefault="0096094B" w:rsidP="00072B8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96094B" w:rsidRDefault="0096094B" w:rsidP="0096094B">
      <w:pPr>
        <w:jc w:val="right"/>
        <w:rPr>
          <w:rFonts w:ascii="Arial" w:hAnsi="Arial" w:cs="Arial"/>
          <w:i/>
          <w:snapToGrid w:val="0"/>
        </w:rPr>
      </w:pPr>
    </w:p>
    <w:p w:rsidR="00CA22E3" w:rsidRDefault="00CA22E3"/>
    <w:sectPr w:rsidR="00CA22E3" w:rsidSect="00CA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94B"/>
    <w:rsid w:val="00072B82"/>
    <w:rsid w:val="000B7F1A"/>
    <w:rsid w:val="0010432F"/>
    <w:rsid w:val="001636D1"/>
    <w:rsid w:val="00180952"/>
    <w:rsid w:val="00180AFA"/>
    <w:rsid w:val="0029036F"/>
    <w:rsid w:val="00303D6F"/>
    <w:rsid w:val="003C71F2"/>
    <w:rsid w:val="0067440E"/>
    <w:rsid w:val="007F48D9"/>
    <w:rsid w:val="00841A26"/>
    <w:rsid w:val="0096094B"/>
    <w:rsid w:val="00A762A0"/>
    <w:rsid w:val="00B24B1A"/>
    <w:rsid w:val="00CA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94B"/>
    <w:pPr>
      <w:keepNext/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94B"/>
    <w:rPr>
      <w:rFonts w:ascii="Times New Roman" w:eastAsia="Times New Roman" w:hAnsi="Times New Roman" w:cs="Times New Roman"/>
      <w:color w:val="000080"/>
      <w:sz w:val="40"/>
      <w:szCs w:val="24"/>
    </w:rPr>
  </w:style>
  <w:style w:type="paragraph" w:styleId="Nagwek">
    <w:name w:val="header"/>
    <w:basedOn w:val="Normalny"/>
    <w:link w:val="NagwekZnak"/>
    <w:rsid w:val="009609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609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0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094B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60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Sielski Włodzimierz</dc:creator>
  <cp:keywords/>
  <dc:description/>
  <cp:lastModifiedBy>Sielski Włodzimierz</cp:lastModifiedBy>
  <cp:revision>3</cp:revision>
  <cp:lastPrinted>2015-08-04T11:07:00Z</cp:lastPrinted>
  <dcterms:created xsi:type="dcterms:W3CDTF">2015-08-04T10:43:00Z</dcterms:created>
  <dcterms:modified xsi:type="dcterms:W3CDTF">2015-08-04T11:42:00Z</dcterms:modified>
</cp:coreProperties>
</file>